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C2" w:rsidRDefault="00F777C2" w:rsidP="00F777C2">
      <w:pPr>
        <w:pStyle w:val="Heading1"/>
      </w:pPr>
      <w:r>
        <w:t xml:space="preserve">International Conventions Applicable to Offshore Oil and Gas Decommissioning </w:t>
      </w:r>
    </w:p>
    <w:p w:rsidR="00F777C2" w:rsidRDefault="00F777C2">
      <w:pPr>
        <w:rPr>
          <w:u w:val="single"/>
        </w:rPr>
      </w:pPr>
      <w:bookmarkStart w:id="0" w:name="_GoBack"/>
      <w:commentRangeStart w:id="1"/>
      <w:r>
        <w:rPr>
          <w:rFonts w:eastAsiaTheme="minorEastAsia" w:cs="Arial"/>
          <w:noProof/>
          <w:color w:val="000000" w:themeColor="text1"/>
          <w:kern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89F62" wp14:editId="1A274673">
                <wp:simplePos x="0" y="0"/>
                <wp:positionH relativeFrom="margin">
                  <wp:posOffset>-171450</wp:posOffset>
                </wp:positionH>
                <wp:positionV relativeFrom="paragraph">
                  <wp:posOffset>198120</wp:posOffset>
                </wp:positionV>
                <wp:extent cx="6162675" cy="5886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8864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  <a:alpha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5FE88" id="Rectangle 4" o:spid="_x0000_s1026" style="position:absolute;margin-left:-13.5pt;margin-top:15.6pt;width:485.25pt;height:46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" fillcolor="#bdd7ee" strokecolor="#41719c" strokeweight="1pt">
                <v:fill opacity="26214f"/>
                <w10:wrap anchorx="margin"/>
              </v:rect>
            </w:pict>
          </mc:Fallback>
        </mc:AlternateContent>
      </w:r>
      <w:bookmarkEnd w:id="0"/>
      <w:commentRangeEnd w:id="1"/>
    </w:p>
    <w:p w:rsidR="000C66B5" w:rsidRDefault="00C95418">
      <w:r w:rsidRPr="00C95418">
        <w:rPr>
          <w:u w:val="single"/>
        </w:rPr>
        <w:t>UN Geneva Convention on the Continental Shelf 1958</w:t>
      </w:r>
      <w:r>
        <w:t xml:space="preserve"> requires that any installations which are abandoned or disused must be entirely removed</w:t>
      </w:r>
    </w:p>
    <w:p w:rsidR="00C95418" w:rsidRDefault="00C95418"/>
    <w:p w:rsidR="00C95418" w:rsidRDefault="00C95418">
      <w:r>
        <w:t xml:space="preserve">Article 60 of the </w:t>
      </w:r>
      <w:r w:rsidRPr="00C95418">
        <w:rPr>
          <w:u w:val="single"/>
        </w:rPr>
        <w:t>UN Convention on the Law of the Sea (UNCLOS III) 1982</w:t>
      </w:r>
      <w:r>
        <w:t xml:space="preserve"> provides more flexibility to leave structures in place, so long as they do not cause harm to other sea users, and with a requirement to ensure ‘appropriate publicity’ to their presence </w:t>
      </w:r>
    </w:p>
    <w:p w:rsidR="00C95418" w:rsidRDefault="00C95418"/>
    <w:p w:rsidR="00C95418" w:rsidRDefault="00C95418">
      <w:r w:rsidRPr="008046A1">
        <w:rPr>
          <w:u w:val="single"/>
        </w:rPr>
        <w:t>IMO Guidelines and Standards for removal of Offshore installations and Structures on the</w:t>
      </w:r>
      <w:r w:rsidR="008046A1">
        <w:rPr>
          <w:u w:val="single"/>
        </w:rPr>
        <w:t xml:space="preserve"> Continental Shelf and the EEZ </w:t>
      </w:r>
      <w:r w:rsidRPr="008046A1">
        <w:rPr>
          <w:u w:val="single"/>
        </w:rPr>
        <w:t>1989</w:t>
      </w:r>
      <w:r>
        <w:t xml:space="preserve"> provides further specific guidance, for example the maximum size, water depth, water column clearance required before a structure can be left in situ,</w:t>
      </w:r>
      <w:r w:rsidR="008046A1">
        <w:t xml:space="preserve"> </w:t>
      </w:r>
      <w:r>
        <w:t xml:space="preserve">and </w:t>
      </w:r>
      <w:r w:rsidR="008046A1">
        <w:t xml:space="preserve">specifies that a case-by-case assessment is required, rather than a blanket permission </w:t>
      </w:r>
    </w:p>
    <w:p w:rsidR="008046A1" w:rsidRDefault="008046A1"/>
    <w:p w:rsidR="008046A1" w:rsidRDefault="008046A1">
      <w:r w:rsidRPr="008046A1">
        <w:rPr>
          <w:u w:val="single"/>
        </w:rPr>
        <w:t>London Convention and Protocol 1996</w:t>
      </w:r>
      <w:r>
        <w:t xml:space="preserve"> confirmed that prohibited ‘dumping’ was inclusive of abandonment or toppling of platforms or man-made structures for the sole purpose of deliberate disposal, and provided further guidelines on creation of artificial reefs. </w:t>
      </w:r>
    </w:p>
    <w:p w:rsidR="008046A1" w:rsidRDefault="008046A1"/>
    <w:p w:rsidR="008046A1" w:rsidRDefault="008046A1">
      <w:r>
        <w:t xml:space="preserve">Regionally, the </w:t>
      </w:r>
      <w:r w:rsidRPr="008046A1">
        <w:rPr>
          <w:u w:val="single"/>
        </w:rPr>
        <w:t>OSPAR Convention</w:t>
      </w:r>
      <w:r>
        <w:t xml:space="preserve"> aims to protect the marine environment of the North East Atlantic Ocean.  In relation to decommissioning, </w:t>
      </w:r>
      <w:r w:rsidRPr="008046A1">
        <w:rPr>
          <w:u w:val="single"/>
        </w:rPr>
        <w:t>OSPAR Decision 98/3</w:t>
      </w:r>
      <w:r>
        <w:t xml:space="preserve"> prohibits disused offshore installations being dumped or left wholly or partly in place, except under certain circumstances and with approval from the relevant regulator.  </w:t>
      </w:r>
    </w:p>
    <w:p w:rsidR="008046A1" w:rsidRDefault="008046A1"/>
    <w:p w:rsidR="008046A1" w:rsidRDefault="00E50DD2">
      <w:r>
        <w:t>Other relevant conventions include Hong Kong Convention 2009 (ship recycling); CITES (</w:t>
      </w:r>
      <w:proofErr w:type="spellStart"/>
      <w:r>
        <w:t>lophelia</w:t>
      </w:r>
      <w:proofErr w:type="spellEnd"/>
      <w:r>
        <w:t xml:space="preserve"> conservation); CBD (impact of seismic surveys and explosives); Basle convention (movement and disposal of hazardous substances</w:t>
      </w:r>
      <w:r w:rsidR="00F777C2">
        <w:t>); ILO convention on worker safety and rights; EU Directives including the Waste Framework Directive, Water Framework Directive and Air Quality Directives.</w:t>
      </w:r>
      <w:r>
        <w:t xml:space="preserve"> </w:t>
      </w:r>
    </w:p>
    <w:sectPr w:rsidR="0080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18"/>
    <w:rsid w:val="000E2519"/>
    <w:rsid w:val="008046A1"/>
    <w:rsid w:val="00B307B3"/>
    <w:rsid w:val="00B47A1A"/>
    <w:rsid w:val="00C27C20"/>
    <w:rsid w:val="00C95418"/>
    <w:rsid w:val="00E50DD2"/>
    <w:rsid w:val="00E846CF"/>
    <w:rsid w:val="00F7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62FA"/>
  <w15:chartTrackingRefBased/>
  <w15:docId w15:val="{7252EB3A-CB0A-467E-8AEE-167B9B7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7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7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2C2918BA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Louise</dc:creator>
  <cp:keywords/>
  <dc:description/>
  <cp:lastModifiedBy>Brown, Louise</cp:lastModifiedBy>
  <cp:revision>1</cp:revision>
  <dcterms:created xsi:type="dcterms:W3CDTF">2020-01-21T14:28:00Z</dcterms:created>
  <dcterms:modified xsi:type="dcterms:W3CDTF">2020-01-21T14:55:00Z</dcterms:modified>
</cp:coreProperties>
</file>